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3608" w14:textId="77777777" w:rsidR="00241F46" w:rsidRPr="001B2A3F" w:rsidRDefault="00000000" w:rsidP="001B2A3F">
      <w:pPr>
        <w:pStyle w:val="aa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Методические рекомендации к практическим, семинарским и лабораторным занятиям</w:t>
      </w: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br/>
        <w:t>по дисциплине «Методы моделирования задач тепло- и массообмена»</w:t>
      </w:r>
    </w:p>
    <w:p w14:paraId="07839DC9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Общие положения</w:t>
      </w:r>
    </w:p>
    <w:p w14:paraId="5F48E96E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Практические, семинарские и лабораторные занятия по курсу «Методы моделирования задач тепло- и массообмена» направлены на: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закрепление теоретических знаний, полученных на лекциях;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развитие у студентов навыков постановки задач и их аналитического/численного решения;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формирование умений интерпретировать результаты моделирования и сопоставлять их с экспериментальными данными;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подготовку студентов к самостоятельной инженерной и исследовательской деятельности.</w:t>
      </w:r>
    </w:p>
    <w:p w14:paraId="0B3010C2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2. Практические занятия</w:t>
      </w:r>
    </w:p>
    <w:p w14:paraId="4DFF9640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Цель: научить студентов применять фундаментальные уравнения тепломассообмена для расчёта инженерных задач.</w:t>
      </w:r>
    </w:p>
    <w:p w14:paraId="613402CB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На каждом занятии давать несколько задач разного уровня сложности (от базовых расчётов до задач с использованием корреляций и численных методов).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Студенты должны уметь формулировать граничные и начальные условия.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Важно отрабатывать навыки анализа размерностей и проверки корректности решения.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По возможности, включать кейсы из практики (расчёт теплопотерь здания, охлаждение радиатора, проектирование теплообменника).</w:t>
      </w:r>
    </w:p>
    <w:p w14:paraId="235C1504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3. Семинарские занятия</w:t>
      </w:r>
    </w:p>
    <w:p w14:paraId="1E9F0A2E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Цель: развитие аналитического мышления и навыков дискуссии.</w:t>
      </w:r>
    </w:p>
    <w:p w14:paraId="56564460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Семинары проводить в формате обсуждения решённых задач, мини-докладов и групповых дискуссий.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Задавать подготовительные вопросы (например, «Почему аналогия Рейнольдса важна?», «В каких случаях тепловое излучение доминирует над конвекцией?»).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 xml:space="preserve">- Использовать обзоры современных исследований (журналы </w:t>
      </w:r>
      <w:r w:rsidRPr="001B2A3F">
        <w:rPr>
          <w:rFonts w:ascii="Times New Roman" w:hAnsi="Times New Roman" w:cs="Times New Roman"/>
          <w:sz w:val="24"/>
          <w:szCs w:val="24"/>
        </w:rPr>
        <w:t>International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Journal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of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Heat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and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Mass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Transfer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2A3F">
        <w:rPr>
          <w:rFonts w:ascii="Times New Roman" w:hAnsi="Times New Roman" w:cs="Times New Roman"/>
          <w:sz w:val="24"/>
          <w:szCs w:val="24"/>
        </w:rPr>
        <w:t>Heat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Transfer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Engineering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и др.).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 xml:space="preserve">- Поощрять сравнение разных методов моделирования (аналитических и 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lastRenderedPageBreak/>
        <w:t>численных).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Завершать семинар мини-тестом или обсуждением ключевых выводов.</w:t>
      </w:r>
    </w:p>
    <w:p w14:paraId="468A0385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4. Лабораторные занятия</w:t>
      </w:r>
    </w:p>
    <w:p w14:paraId="37B5EDB1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Цель: закрепление теории экспериментальным путём и через численное моделирование.</w:t>
      </w:r>
    </w:p>
    <w:p w14:paraId="596C7A1D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Перед занятием студенты должны изучить методику работы и технику безопасности.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Каждая лабораторная работа должна включать: цель, оборудование/ПО, ход выполнения, обработку результатов, выводы.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Рекомендуется комбинировать физические эксперименты (измерение теплопроводности, исследование конвекции, работа теплообменника) и компьютерные симуляции (</w:t>
      </w:r>
      <w:r w:rsidRPr="001B2A3F">
        <w:rPr>
          <w:rFonts w:ascii="Times New Roman" w:hAnsi="Times New Roman" w:cs="Times New Roman"/>
          <w:sz w:val="24"/>
          <w:szCs w:val="24"/>
        </w:rPr>
        <w:t>CFD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1B2A3F">
        <w:rPr>
          <w:rFonts w:ascii="Times New Roman" w:hAnsi="Times New Roman" w:cs="Times New Roman"/>
          <w:sz w:val="24"/>
          <w:szCs w:val="24"/>
        </w:rPr>
        <w:t>ANSYS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A3F">
        <w:rPr>
          <w:rFonts w:ascii="Times New Roman" w:hAnsi="Times New Roman" w:cs="Times New Roman"/>
          <w:sz w:val="24"/>
          <w:szCs w:val="24"/>
        </w:rPr>
        <w:t>Fluent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, моделирование в </w:t>
      </w:r>
      <w:r w:rsidRPr="001B2A3F">
        <w:rPr>
          <w:rFonts w:ascii="Times New Roman" w:hAnsi="Times New Roman" w:cs="Times New Roman"/>
          <w:sz w:val="24"/>
          <w:szCs w:val="24"/>
        </w:rPr>
        <w:t>COMSOL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2A3F">
        <w:rPr>
          <w:rFonts w:ascii="Times New Roman" w:hAnsi="Times New Roman" w:cs="Times New Roman"/>
          <w:sz w:val="24"/>
          <w:szCs w:val="24"/>
        </w:rPr>
        <w:t>MATLAB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Обязательно включать сравнение численных и экспериментальных данных.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В отчётах акцентировать внимание на погрешности измерений и анализе достоверности результатов.</w:t>
      </w:r>
    </w:p>
    <w:p w14:paraId="31958A12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5. Самостоятельная работа студентов (СРО)</w:t>
      </w:r>
    </w:p>
    <w:p w14:paraId="50DE9EB8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Давать задания в виде мини-проектов (например, расчёт теплообменника, моделирование охлаждения электронной платы, определение эффективности теплоизоляции).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Использовать междисциплинарные задачи (тепломассообмен + экология, строительная физика, энергетика).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Поощрять работу с англоязычными источниками и научными базами данных.</w:t>
      </w:r>
    </w:p>
    <w:p w14:paraId="077BCBF1" w14:textId="77777777" w:rsidR="00241F46" w:rsidRPr="001B2A3F" w:rsidRDefault="00000000" w:rsidP="001B2A3F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color w:val="auto"/>
          <w:sz w:val="24"/>
          <w:szCs w:val="24"/>
          <w:lang w:val="ru-RU"/>
        </w:rPr>
        <w:t>6. Контроль и оценивание</w:t>
      </w:r>
    </w:p>
    <w:p w14:paraId="334BA0E3" w14:textId="77777777" w:rsidR="00241F46" w:rsidRPr="001B2A3F" w:rsidRDefault="00000000" w:rsidP="001B2A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A3F">
        <w:rPr>
          <w:rFonts w:ascii="Times New Roman" w:hAnsi="Times New Roman" w:cs="Times New Roman"/>
          <w:sz w:val="24"/>
          <w:szCs w:val="24"/>
          <w:lang w:val="ru-RU"/>
        </w:rPr>
        <w:t>- На практических занятиях — оценка правильности решения задач и логики рассуждений.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На семинарах — качество аргументации, активность в дискуссии, умение связывать теорию с практикой.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На лабораторных — корректность выполнения эксперимента, полнота отчёта, сопоставление с теорией и моделированием.</w:t>
      </w:r>
      <w:r w:rsidRPr="001B2A3F">
        <w:rPr>
          <w:rFonts w:ascii="Times New Roman" w:hAnsi="Times New Roman" w:cs="Times New Roman"/>
          <w:sz w:val="24"/>
          <w:szCs w:val="24"/>
          <w:lang w:val="ru-RU"/>
        </w:rPr>
        <w:br/>
        <w:t>- Для СРО — самостоятельность, глубина анализа, умение представить результаты в письменной или презентационной форме.</w:t>
      </w:r>
    </w:p>
    <w:sectPr w:rsidR="00241F46" w:rsidRPr="001B2A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4710467">
    <w:abstractNumId w:val="8"/>
  </w:num>
  <w:num w:numId="2" w16cid:durableId="1546985338">
    <w:abstractNumId w:val="6"/>
  </w:num>
  <w:num w:numId="3" w16cid:durableId="1399094109">
    <w:abstractNumId w:val="5"/>
  </w:num>
  <w:num w:numId="4" w16cid:durableId="253785579">
    <w:abstractNumId w:val="4"/>
  </w:num>
  <w:num w:numId="5" w16cid:durableId="222835467">
    <w:abstractNumId w:val="7"/>
  </w:num>
  <w:num w:numId="6" w16cid:durableId="572932891">
    <w:abstractNumId w:val="3"/>
  </w:num>
  <w:num w:numId="7" w16cid:durableId="769860864">
    <w:abstractNumId w:val="2"/>
  </w:num>
  <w:num w:numId="8" w16cid:durableId="1533609349">
    <w:abstractNumId w:val="1"/>
  </w:num>
  <w:num w:numId="9" w16cid:durableId="129552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A3F"/>
    <w:rsid w:val="00241F46"/>
    <w:rsid w:val="0029639D"/>
    <w:rsid w:val="00326F90"/>
    <w:rsid w:val="00AA1D8D"/>
    <w:rsid w:val="00B47730"/>
    <w:rsid w:val="00B9742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ABF2D"/>
  <w14:defaultImageDpi w14:val="300"/>
  <w15:docId w15:val="{0B0964E7-5560-4FAC-AE45-0109E9F0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2961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3</cp:revision>
  <dcterms:created xsi:type="dcterms:W3CDTF">2013-12-23T23:15:00Z</dcterms:created>
  <dcterms:modified xsi:type="dcterms:W3CDTF">2025-09-30T13:58:00Z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e739e26d-6ead-4b3e-92f4-d42ea95e5323</vt:lpwstr>
  </property>
</Properties>
</file>